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ED" w:rsidRDefault="005171ED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Aneks do </w:t>
      </w:r>
    </w:p>
    <w:p w:rsidR="002B1F51" w:rsidRPr="004056C2" w:rsidRDefault="002B1F51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  <w:r w:rsidRPr="004056C2">
        <w:rPr>
          <w:rFonts w:ascii="Calibri" w:hAnsi="Calibri"/>
          <w:b/>
          <w:sz w:val="32"/>
          <w:szCs w:val="32"/>
        </w:rPr>
        <w:t>REGULAMIN KONKURSU</w:t>
      </w:r>
    </w:p>
    <w:p w:rsidR="002B1F51" w:rsidRPr="004056C2" w:rsidRDefault="002B1F51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  <w:r w:rsidRPr="004056C2">
        <w:rPr>
          <w:rFonts w:ascii="Calibri" w:hAnsi="Calibri"/>
          <w:b/>
          <w:sz w:val="32"/>
          <w:szCs w:val="32"/>
        </w:rPr>
        <w:t>”Kocha, nie kocha - licytacja”</w:t>
      </w:r>
    </w:p>
    <w:p w:rsidR="002B1F51" w:rsidRDefault="002B1F51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:rsidR="00AC1C65" w:rsidRPr="004056C2" w:rsidRDefault="00AC1C65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:rsidR="005171ED" w:rsidRDefault="00115470" w:rsidP="00635ADB">
      <w:pPr>
        <w:pStyle w:val="Default"/>
        <w:spacing w:after="240"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Konkursu pod nazwą „Kocha, nie kocha – licytacja” </w:t>
      </w:r>
      <w:r>
        <w:rPr>
          <w:rFonts w:ascii="Calibri" w:hAnsi="Calibri"/>
        </w:rPr>
        <w:t xml:space="preserve">dotyczącego </w:t>
      </w:r>
      <w:r w:rsidRPr="004056C2">
        <w:rPr>
          <w:rFonts w:ascii="Calibri" w:hAnsi="Calibri"/>
        </w:rPr>
        <w:t>wykorzystania</w:t>
      </w:r>
      <w:r>
        <w:rPr>
          <w:rFonts w:ascii="Calibri" w:hAnsi="Calibri"/>
        </w:rPr>
        <w:br/>
      </w:r>
      <w:r w:rsidRPr="004056C2">
        <w:rPr>
          <w:rFonts w:ascii="Calibri" w:hAnsi="Calibri"/>
        </w:rPr>
        <w:t xml:space="preserve">w działaniach </w:t>
      </w:r>
      <w:proofErr w:type="spellStart"/>
      <w:r w:rsidRPr="004056C2">
        <w:rPr>
          <w:rFonts w:ascii="Calibri" w:hAnsi="Calibri"/>
        </w:rPr>
        <w:t>kulturalno</w:t>
      </w:r>
      <w:proofErr w:type="spellEnd"/>
      <w:r w:rsidRPr="004056C2">
        <w:rPr>
          <w:rFonts w:ascii="Calibri" w:hAnsi="Calibri"/>
        </w:rPr>
        <w:t xml:space="preserve"> - społecznych wielkoformatowego kwiatu autorstwa artystki </w:t>
      </w:r>
      <w:r w:rsidR="00436513">
        <w:rPr>
          <w:rFonts w:ascii="Calibri" w:hAnsi="Calibri"/>
        </w:rPr>
        <w:br/>
      </w:r>
      <w:r w:rsidRPr="004056C2">
        <w:rPr>
          <w:rFonts w:ascii="Calibri" w:hAnsi="Calibri"/>
        </w:rPr>
        <w:t>Izy Rutkowskiej (dalej: „</w:t>
      </w:r>
      <w:r w:rsidRPr="004056C2">
        <w:rPr>
          <w:rFonts w:ascii="Calibri" w:hAnsi="Calibri"/>
          <w:b/>
          <w:i/>
        </w:rPr>
        <w:t>Konkurs</w:t>
      </w:r>
      <w:r w:rsidRPr="004056C2">
        <w:rPr>
          <w:rFonts w:ascii="Calibri" w:hAnsi="Calibri"/>
        </w:rPr>
        <w:t>”)</w:t>
      </w:r>
      <w:r>
        <w:rPr>
          <w:rFonts w:ascii="Calibri" w:hAnsi="Calibri"/>
        </w:rPr>
        <w:t xml:space="preserve"> - </w:t>
      </w:r>
      <w:r w:rsidR="005171ED" w:rsidRPr="004056C2">
        <w:rPr>
          <w:rFonts w:ascii="Calibri" w:hAnsi="Calibri"/>
        </w:rPr>
        <w:t xml:space="preserve">Muzeum Łazienki Królewskie w Warszawie, adres: </w:t>
      </w:r>
      <w:r w:rsidR="00436513">
        <w:rPr>
          <w:rFonts w:ascii="Calibri" w:hAnsi="Calibri"/>
        </w:rPr>
        <w:br/>
      </w:r>
      <w:r w:rsidR="005171ED" w:rsidRPr="004056C2">
        <w:rPr>
          <w:rFonts w:ascii="Calibri" w:hAnsi="Calibri"/>
        </w:rPr>
        <w:t>ul. Agrykoli 1, 00-460 Warszawa, wpisane do Rejestru Instytucji Kultury pod numerem 40/95 (dalej: „</w:t>
      </w:r>
      <w:r w:rsidR="005171ED" w:rsidRPr="004056C2">
        <w:rPr>
          <w:rFonts w:ascii="Calibri" w:hAnsi="Calibri"/>
          <w:b/>
          <w:i/>
        </w:rPr>
        <w:t>Organizator</w:t>
      </w:r>
      <w:r w:rsidR="005171ED" w:rsidRPr="004056C2">
        <w:rPr>
          <w:rFonts w:ascii="Calibri" w:hAnsi="Calibri"/>
        </w:rPr>
        <w:t>”</w:t>
      </w:r>
      <w:r w:rsidR="00436513">
        <w:rPr>
          <w:rFonts w:ascii="Calibri" w:hAnsi="Calibri"/>
        </w:rPr>
        <w:t>)</w:t>
      </w:r>
      <w:r>
        <w:rPr>
          <w:rFonts w:ascii="Calibri" w:hAnsi="Calibri"/>
        </w:rPr>
        <w:t xml:space="preserve">,  </w:t>
      </w:r>
      <w:r w:rsidR="005171ED">
        <w:rPr>
          <w:rFonts w:ascii="Calibri" w:hAnsi="Calibri"/>
        </w:rPr>
        <w:t xml:space="preserve"> </w:t>
      </w:r>
    </w:p>
    <w:p w:rsidR="00115470" w:rsidRDefault="005171ED" w:rsidP="00635ADB">
      <w:pPr>
        <w:pStyle w:val="Default"/>
        <w:spacing w:after="240" w:line="320" w:lineRule="exact"/>
        <w:jc w:val="both"/>
        <w:rPr>
          <w:rFonts w:ascii="Calibri" w:hAnsi="Calibri"/>
        </w:rPr>
      </w:pPr>
      <w:r>
        <w:rPr>
          <w:rFonts w:ascii="Calibri" w:hAnsi="Calibri"/>
        </w:rPr>
        <w:t>na podstawie pkt 9.5. Regulaminu Konkursu,</w:t>
      </w:r>
    </w:p>
    <w:p w:rsidR="00181C42" w:rsidRDefault="007C5C9B" w:rsidP="00635ADB">
      <w:pPr>
        <w:pStyle w:val="Default"/>
        <w:spacing w:after="240" w:line="320" w:lineRule="exact"/>
        <w:jc w:val="both"/>
        <w:rPr>
          <w:rFonts w:ascii="Calibri" w:hAnsi="Calibri"/>
        </w:rPr>
      </w:pPr>
      <w:r>
        <w:rPr>
          <w:rFonts w:ascii="Calibri" w:hAnsi="Calibri"/>
        </w:rPr>
        <w:t>chcą</w:t>
      </w:r>
      <w:r w:rsidR="00115470">
        <w:rPr>
          <w:rFonts w:ascii="Calibri" w:hAnsi="Calibri"/>
        </w:rPr>
        <w:t>c</w:t>
      </w:r>
      <w:r>
        <w:rPr>
          <w:rFonts w:ascii="Calibri" w:hAnsi="Calibri"/>
        </w:rPr>
        <w:t xml:space="preserve"> umożliwić udział w Konkursie większej liczbie Ucze</w:t>
      </w:r>
      <w:r w:rsidR="00115470">
        <w:rPr>
          <w:rFonts w:ascii="Calibri" w:hAnsi="Calibri"/>
        </w:rPr>
        <w:t>stników,</w:t>
      </w:r>
    </w:p>
    <w:p w:rsidR="004E0918" w:rsidRDefault="007C5C9B" w:rsidP="00436513">
      <w:pPr>
        <w:pStyle w:val="Default"/>
        <w:spacing w:after="240" w:line="32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postanowił </w:t>
      </w:r>
      <w:r w:rsidR="005171ED">
        <w:rPr>
          <w:rFonts w:ascii="Calibri" w:hAnsi="Calibri"/>
        </w:rPr>
        <w:t>wydłuż</w:t>
      </w:r>
      <w:r>
        <w:rPr>
          <w:rFonts w:ascii="Calibri" w:hAnsi="Calibri"/>
        </w:rPr>
        <w:t xml:space="preserve">yć </w:t>
      </w:r>
      <w:r w:rsidR="00560D8C">
        <w:rPr>
          <w:rFonts w:ascii="Calibri" w:hAnsi="Calibri"/>
        </w:rPr>
        <w:t xml:space="preserve">do dnia </w:t>
      </w:r>
      <w:r w:rsidR="00560D8C" w:rsidRPr="00436513">
        <w:rPr>
          <w:rFonts w:ascii="Calibri" w:hAnsi="Calibri"/>
          <w:b/>
        </w:rPr>
        <w:t>3 czerwca 2016 r.</w:t>
      </w:r>
      <w:r w:rsidR="00560D8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czas trwania Etapu I Konkursu oraz </w:t>
      </w:r>
      <w:r w:rsidR="00BE577F">
        <w:rPr>
          <w:rFonts w:ascii="Calibri" w:hAnsi="Calibri"/>
        </w:rPr>
        <w:t xml:space="preserve">rozszerzyć krąg </w:t>
      </w:r>
      <w:r>
        <w:rPr>
          <w:rFonts w:ascii="Calibri" w:hAnsi="Calibri"/>
        </w:rPr>
        <w:t xml:space="preserve">podmiotów uprawnionych </w:t>
      </w:r>
      <w:r w:rsidR="00181C42">
        <w:rPr>
          <w:rFonts w:ascii="Calibri" w:hAnsi="Calibri"/>
        </w:rPr>
        <w:t>do wzięcia udziału w Konkursie,</w:t>
      </w:r>
      <w:r w:rsidR="00436513">
        <w:rPr>
          <w:rFonts w:ascii="Calibri" w:hAnsi="Calibri"/>
        </w:rPr>
        <w:t xml:space="preserve"> </w:t>
      </w:r>
      <w:r w:rsidR="00115470">
        <w:rPr>
          <w:rFonts w:ascii="Calibri" w:hAnsi="Calibri"/>
        </w:rPr>
        <w:t xml:space="preserve">i w </w:t>
      </w:r>
      <w:r>
        <w:rPr>
          <w:rFonts w:ascii="Calibri" w:hAnsi="Calibri"/>
        </w:rPr>
        <w:t>związku z tym, dokonuje</w:t>
      </w:r>
      <w:r w:rsidR="00436513">
        <w:rPr>
          <w:rFonts w:ascii="Calibri" w:hAnsi="Calibri"/>
        </w:rPr>
        <w:t xml:space="preserve"> następujących zmian Regulaminu:</w:t>
      </w:r>
      <w:r>
        <w:rPr>
          <w:rFonts w:ascii="Calibri" w:hAnsi="Calibri"/>
        </w:rPr>
        <w:t xml:space="preserve"> </w:t>
      </w:r>
      <w:r w:rsidR="005171ED">
        <w:rPr>
          <w:rFonts w:ascii="Calibri" w:hAnsi="Calibri"/>
        </w:rPr>
        <w:t xml:space="preserve"> </w:t>
      </w:r>
      <w:r w:rsidR="004E0918" w:rsidRPr="004056C2">
        <w:rPr>
          <w:rFonts w:ascii="Calibri" w:hAnsi="Calibri"/>
        </w:rPr>
        <w:t xml:space="preserve">  </w:t>
      </w:r>
    </w:p>
    <w:p w:rsidR="00AC1C65" w:rsidRDefault="00AC1C65" w:rsidP="00AC1C65">
      <w:pPr>
        <w:pStyle w:val="Default"/>
        <w:spacing w:after="120" w:line="320" w:lineRule="exact"/>
        <w:jc w:val="both"/>
        <w:rPr>
          <w:rFonts w:ascii="Calibri" w:hAnsi="Calibri"/>
        </w:rPr>
      </w:pPr>
    </w:p>
    <w:p w:rsidR="00560D8C" w:rsidRDefault="00181C42" w:rsidP="00560D8C">
      <w:pPr>
        <w:pStyle w:val="Default"/>
        <w:numPr>
          <w:ilvl w:val="0"/>
          <w:numId w:val="9"/>
        </w:numPr>
        <w:spacing w:line="320" w:lineRule="exact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 dokonuje </w:t>
      </w:r>
      <w:r w:rsidR="007C5C9B">
        <w:rPr>
          <w:rFonts w:ascii="Calibri" w:hAnsi="Calibri"/>
        </w:rPr>
        <w:t>wydłuż</w:t>
      </w:r>
      <w:r>
        <w:rPr>
          <w:rFonts w:ascii="Calibri" w:hAnsi="Calibri"/>
        </w:rPr>
        <w:t>enia</w:t>
      </w:r>
      <w:r w:rsidR="007C5C9B">
        <w:rPr>
          <w:rFonts w:ascii="Calibri" w:hAnsi="Calibri"/>
        </w:rPr>
        <w:t xml:space="preserve"> czas</w:t>
      </w:r>
      <w:r>
        <w:rPr>
          <w:rFonts w:ascii="Calibri" w:hAnsi="Calibri"/>
        </w:rPr>
        <w:t>u</w:t>
      </w:r>
      <w:r w:rsidR="007C5C9B">
        <w:rPr>
          <w:rFonts w:ascii="Calibri" w:hAnsi="Calibri"/>
        </w:rPr>
        <w:t xml:space="preserve"> trwania Etapu I Konkursu</w:t>
      </w:r>
      <w:r w:rsidR="00560D8C">
        <w:rPr>
          <w:rFonts w:ascii="Calibri" w:hAnsi="Calibri"/>
        </w:rPr>
        <w:t xml:space="preserve"> i nada</w:t>
      </w:r>
      <w:r>
        <w:rPr>
          <w:rFonts w:ascii="Calibri" w:hAnsi="Calibri"/>
        </w:rPr>
        <w:t>je</w:t>
      </w:r>
      <w:r w:rsidR="00560D8C">
        <w:rPr>
          <w:rFonts w:ascii="Calibri" w:hAnsi="Calibri"/>
        </w:rPr>
        <w:t xml:space="preserve"> następujące brzmienie:</w:t>
      </w:r>
    </w:p>
    <w:p w:rsidR="00560D8C" w:rsidRDefault="00560D8C" w:rsidP="00560D8C">
      <w:pPr>
        <w:pStyle w:val="Default"/>
        <w:spacing w:line="320" w:lineRule="exact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Pr="00BE577F">
        <w:rPr>
          <w:rFonts w:ascii="Calibri" w:hAnsi="Calibri"/>
          <w:b/>
        </w:rPr>
        <w:t>pkt 5.1.</w:t>
      </w:r>
      <w:r>
        <w:rPr>
          <w:rFonts w:ascii="Calibri" w:hAnsi="Calibri"/>
        </w:rPr>
        <w:t xml:space="preserve"> Regulaminu </w:t>
      </w:r>
    </w:p>
    <w:p w:rsidR="00843125" w:rsidRPr="00560D8C" w:rsidRDefault="00560D8C" w:rsidP="00560D8C">
      <w:pPr>
        <w:pStyle w:val="Default"/>
        <w:spacing w:line="320" w:lineRule="exact"/>
        <w:ind w:firstLine="720"/>
        <w:jc w:val="both"/>
        <w:rPr>
          <w:rFonts w:ascii="Calibri" w:hAnsi="Calibri"/>
          <w:b/>
          <w:i/>
        </w:rPr>
      </w:pPr>
      <w:r w:rsidRPr="00560D8C">
        <w:rPr>
          <w:rFonts w:ascii="Calibri" w:hAnsi="Calibri"/>
          <w:i/>
        </w:rPr>
        <w:t xml:space="preserve">„ 5.1. </w:t>
      </w:r>
      <w:r w:rsidR="00631BDB" w:rsidRPr="00560D8C">
        <w:rPr>
          <w:rFonts w:ascii="Calibri" w:hAnsi="Calibri"/>
          <w:i/>
        </w:rPr>
        <w:t>Trwa o</w:t>
      </w:r>
      <w:r w:rsidR="002B1F51" w:rsidRPr="00560D8C">
        <w:rPr>
          <w:rFonts w:ascii="Calibri" w:hAnsi="Calibri"/>
          <w:i/>
        </w:rPr>
        <w:t xml:space="preserve">d </w:t>
      </w:r>
      <w:r w:rsidR="00843125" w:rsidRPr="00560D8C">
        <w:rPr>
          <w:rFonts w:ascii="Calibri" w:hAnsi="Calibri"/>
          <w:i/>
        </w:rPr>
        <w:t>13</w:t>
      </w:r>
      <w:r w:rsidR="002B1F51" w:rsidRPr="00560D8C">
        <w:rPr>
          <w:rFonts w:ascii="Calibri" w:hAnsi="Calibri"/>
          <w:i/>
        </w:rPr>
        <w:t xml:space="preserve"> maja 2016</w:t>
      </w:r>
      <w:r w:rsidR="00631BDB" w:rsidRPr="00560D8C">
        <w:rPr>
          <w:rFonts w:ascii="Calibri" w:hAnsi="Calibri"/>
          <w:i/>
        </w:rPr>
        <w:t xml:space="preserve"> r.</w:t>
      </w:r>
      <w:r w:rsidR="002B1F51" w:rsidRPr="00560D8C">
        <w:rPr>
          <w:rFonts w:ascii="Calibri" w:hAnsi="Calibri"/>
          <w:b/>
          <w:i/>
        </w:rPr>
        <w:t xml:space="preserve"> do </w:t>
      </w:r>
      <w:r w:rsidRPr="00560D8C">
        <w:rPr>
          <w:rFonts w:ascii="Calibri" w:hAnsi="Calibri"/>
          <w:b/>
          <w:i/>
        </w:rPr>
        <w:t>3</w:t>
      </w:r>
      <w:r w:rsidR="002B1F51" w:rsidRPr="00560D8C">
        <w:rPr>
          <w:rFonts w:ascii="Calibri" w:hAnsi="Calibri"/>
          <w:b/>
          <w:i/>
        </w:rPr>
        <w:t xml:space="preserve"> </w:t>
      </w:r>
      <w:r w:rsidRPr="00560D8C">
        <w:rPr>
          <w:rFonts w:ascii="Calibri" w:hAnsi="Calibri"/>
          <w:b/>
          <w:i/>
        </w:rPr>
        <w:t>czerwca</w:t>
      </w:r>
      <w:r w:rsidR="002B1F51" w:rsidRPr="00560D8C">
        <w:rPr>
          <w:rFonts w:ascii="Calibri" w:hAnsi="Calibri"/>
          <w:b/>
          <w:i/>
        </w:rPr>
        <w:t xml:space="preserve"> 2016</w:t>
      </w:r>
      <w:r w:rsidR="00631BDB" w:rsidRPr="00560D8C">
        <w:rPr>
          <w:rFonts w:ascii="Calibri" w:hAnsi="Calibri"/>
          <w:i/>
        </w:rPr>
        <w:t xml:space="preserve"> </w:t>
      </w:r>
      <w:r w:rsidR="00631BDB" w:rsidRPr="00560D8C">
        <w:rPr>
          <w:rFonts w:ascii="Calibri" w:hAnsi="Calibri"/>
          <w:b/>
          <w:i/>
        </w:rPr>
        <w:t>r.</w:t>
      </w:r>
      <w:r w:rsidRPr="00560D8C">
        <w:rPr>
          <w:rFonts w:ascii="Calibri" w:hAnsi="Calibri"/>
          <w:b/>
          <w:i/>
        </w:rPr>
        <w:t>”</w:t>
      </w:r>
    </w:p>
    <w:p w:rsidR="00560D8C" w:rsidRDefault="00560D8C" w:rsidP="00560D8C">
      <w:pPr>
        <w:pStyle w:val="Default"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b) </w:t>
      </w:r>
      <w:r w:rsidRPr="00BE577F">
        <w:rPr>
          <w:rFonts w:ascii="Calibri" w:hAnsi="Calibri"/>
          <w:b/>
        </w:rPr>
        <w:t>pkt 5.8.</w:t>
      </w:r>
      <w:r>
        <w:rPr>
          <w:rFonts w:ascii="Calibri" w:hAnsi="Calibri"/>
        </w:rPr>
        <w:t xml:space="preserve"> Regulaminu</w:t>
      </w:r>
    </w:p>
    <w:p w:rsidR="002B1F51" w:rsidRDefault="00560D8C" w:rsidP="00436513">
      <w:pPr>
        <w:pStyle w:val="Default"/>
        <w:spacing w:line="320" w:lineRule="exact"/>
        <w:ind w:left="851" w:hanging="142"/>
        <w:jc w:val="both"/>
        <w:rPr>
          <w:rFonts w:ascii="Calibri" w:hAnsi="Calibri"/>
          <w:i/>
        </w:rPr>
      </w:pPr>
      <w:r w:rsidRPr="00560D8C">
        <w:rPr>
          <w:rFonts w:ascii="Calibri" w:hAnsi="Calibri"/>
          <w:i/>
        </w:rPr>
        <w:t>„</w:t>
      </w:r>
      <w:r w:rsidRPr="00560D8C">
        <w:rPr>
          <w:rFonts w:ascii="Calibri" w:hAnsi="Calibri"/>
          <w:b/>
          <w:i/>
        </w:rPr>
        <w:t xml:space="preserve"> </w:t>
      </w:r>
      <w:r w:rsidR="005171ED" w:rsidRPr="00560D8C">
        <w:rPr>
          <w:rFonts w:ascii="Calibri" w:hAnsi="Calibri"/>
          <w:i/>
        </w:rPr>
        <w:t>5.8.</w:t>
      </w:r>
      <w:r w:rsidR="003D705D" w:rsidRPr="00560D8C">
        <w:rPr>
          <w:rFonts w:ascii="Calibri" w:hAnsi="Calibri"/>
          <w:i/>
        </w:rPr>
        <w:t xml:space="preserve">Wyniki I </w:t>
      </w:r>
      <w:r w:rsidR="001A468F" w:rsidRPr="00560D8C">
        <w:rPr>
          <w:rFonts w:ascii="Calibri" w:hAnsi="Calibri"/>
          <w:i/>
        </w:rPr>
        <w:t>E</w:t>
      </w:r>
      <w:r w:rsidR="002B1F51" w:rsidRPr="00560D8C">
        <w:rPr>
          <w:rFonts w:ascii="Calibri" w:hAnsi="Calibri"/>
          <w:i/>
        </w:rPr>
        <w:t xml:space="preserve">tapu ogłoszone zostaną do dnia </w:t>
      </w:r>
      <w:r w:rsidRPr="00560D8C">
        <w:rPr>
          <w:rFonts w:ascii="Calibri" w:hAnsi="Calibri"/>
          <w:b/>
          <w:i/>
        </w:rPr>
        <w:t>6</w:t>
      </w:r>
      <w:r w:rsidR="002B1F51" w:rsidRPr="00560D8C">
        <w:rPr>
          <w:rFonts w:ascii="Calibri" w:hAnsi="Calibri"/>
          <w:b/>
          <w:i/>
        </w:rPr>
        <w:t xml:space="preserve"> czerwca 2016</w:t>
      </w:r>
      <w:r w:rsidR="003D705D" w:rsidRPr="00560D8C">
        <w:rPr>
          <w:rFonts w:ascii="Calibri" w:hAnsi="Calibri"/>
          <w:i/>
        </w:rPr>
        <w:t xml:space="preserve"> r. na stronie internetowej Muzeum.</w:t>
      </w:r>
      <w:r w:rsidRPr="00560D8C">
        <w:rPr>
          <w:rFonts w:ascii="Calibri" w:hAnsi="Calibri"/>
          <w:i/>
        </w:rPr>
        <w:t>”</w:t>
      </w:r>
    </w:p>
    <w:p w:rsidR="00BE577F" w:rsidRDefault="00BE577F" w:rsidP="00BE577F">
      <w:pPr>
        <w:pStyle w:val="Default"/>
        <w:spacing w:line="320" w:lineRule="exact"/>
        <w:jc w:val="both"/>
        <w:rPr>
          <w:rFonts w:ascii="Calibri" w:hAnsi="Calibri"/>
          <w:i/>
        </w:rPr>
      </w:pPr>
    </w:p>
    <w:p w:rsidR="00BE577F" w:rsidRDefault="00BE577F" w:rsidP="00BE577F">
      <w:pPr>
        <w:pStyle w:val="Default"/>
        <w:numPr>
          <w:ilvl w:val="0"/>
          <w:numId w:val="9"/>
        </w:numPr>
        <w:spacing w:line="320" w:lineRule="exac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 </w:t>
      </w:r>
      <w:r w:rsidR="00181C42">
        <w:rPr>
          <w:rFonts w:ascii="Calibri" w:hAnsi="Calibri"/>
        </w:rPr>
        <w:t xml:space="preserve">dokonuje </w:t>
      </w:r>
      <w:r>
        <w:rPr>
          <w:rFonts w:ascii="Calibri" w:hAnsi="Calibri"/>
        </w:rPr>
        <w:t>rozszerz</w:t>
      </w:r>
      <w:r w:rsidR="00181C42">
        <w:rPr>
          <w:rFonts w:ascii="Calibri" w:hAnsi="Calibri"/>
        </w:rPr>
        <w:t>enia</w:t>
      </w:r>
      <w:r>
        <w:rPr>
          <w:rFonts w:ascii="Calibri" w:hAnsi="Calibri"/>
        </w:rPr>
        <w:t xml:space="preserve"> kr</w:t>
      </w:r>
      <w:r w:rsidR="00181C42">
        <w:rPr>
          <w:rFonts w:ascii="Calibri" w:hAnsi="Calibri"/>
        </w:rPr>
        <w:t>ę</w:t>
      </w:r>
      <w:r>
        <w:rPr>
          <w:rFonts w:ascii="Calibri" w:hAnsi="Calibri"/>
        </w:rPr>
        <w:t>g</w:t>
      </w:r>
      <w:r w:rsidR="00181C42">
        <w:rPr>
          <w:rFonts w:ascii="Calibri" w:hAnsi="Calibri"/>
        </w:rPr>
        <w:t>u</w:t>
      </w:r>
      <w:r>
        <w:rPr>
          <w:rFonts w:ascii="Calibri" w:hAnsi="Calibri"/>
        </w:rPr>
        <w:t xml:space="preserve"> podmiotów uprawnionych do wzięcia udziału</w:t>
      </w:r>
      <w:r>
        <w:rPr>
          <w:rFonts w:ascii="Calibri" w:hAnsi="Calibri"/>
        </w:rPr>
        <w:br/>
        <w:t xml:space="preserve">w Konkursie i w związku z tym </w:t>
      </w:r>
      <w:r w:rsidR="00181C42">
        <w:rPr>
          <w:rFonts w:ascii="Calibri" w:hAnsi="Calibri"/>
        </w:rPr>
        <w:t xml:space="preserve">nadaje </w:t>
      </w:r>
      <w:r>
        <w:rPr>
          <w:rFonts w:ascii="Calibri" w:hAnsi="Calibri"/>
        </w:rPr>
        <w:t xml:space="preserve">następujące brzmienie pkt </w:t>
      </w:r>
      <w:r w:rsidRPr="00BE577F">
        <w:rPr>
          <w:rFonts w:ascii="Calibri" w:hAnsi="Calibri"/>
          <w:b/>
        </w:rPr>
        <w:t>3.1.</w:t>
      </w:r>
      <w:r>
        <w:rPr>
          <w:rFonts w:ascii="Calibri" w:hAnsi="Calibri"/>
        </w:rPr>
        <w:t xml:space="preserve"> Regulaminu:</w:t>
      </w:r>
    </w:p>
    <w:p w:rsidR="00BE577F" w:rsidRPr="00181C42" w:rsidRDefault="00BE577F" w:rsidP="00181C42">
      <w:pPr>
        <w:pStyle w:val="Default"/>
        <w:spacing w:line="320" w:lineRule="exact"/>
        <w:ind w:left="502" w:firstLine="142"/>
        <w:jc w:val="both"/>
        <w:rPr>
          <w:rFonts w:ascii="Calibri" w:hAnsi="Calibri"/>
          <w:i/>
        </w:rPr>
      </w:pPr>
      <w:r w:rsidRPr="00181C42">
        <w:rPr>
          <w:rFonts w:ascii="Calibri" w:hAnsi="Calibri"/>
          <w:i/>
        </w:rPr>
        <w:t>„3.1. W konkursie mogą brać udział: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i/>
        </w:rPr>
      </w:pPr>
      <w:r w:rsidRPr="00181C42">
        <w:rPr>
          <w:rFonts w:ascii="Calibri" w:hAnsi="Calibri"/>
          <w:i/>
        </w:rPr>
        <w:t xml:space="preserve">stowarzyszenia, 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i/>
        </w:rPr>
      </w:pPr>
      <w:r w:rsidRPr="00181C42">
        <w:rPr>
          <w:rFonts w:ascii="Calibri" w:hAnsi="Calibri"/>
          <w:i/>
        </w:rPr>
        <w:t>fundacje,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b/>
          <w:i/>
        </w:rPr>
      </w:pPr>
      <w:r w:rsidRPr="00181C42">
        <w:rPr>
          <w:rFonts w:ascii="Calibri" w:hAnsi="Calibri"/>
          <w:b/>
          <w:i/>
        </w:rPr>
        <w:t>placówki edukacyjne i oświatowe,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b/>
          <w:i/>
        </w:rPr>
      </w:pPr>
      <w:r w:rsidRPr="00181C42">
        <w:rPr>
          <w:rFonts w:ascii="Calibri" w:hAnsi="Calibri"/>
          <w:b/>
          <w:i/>
        </w:rPr>
        <w:t>szkoły</w:t>
      </w:r>
      <w:r w:rsidR="00CD3EC6">
        <w:rPr>
          <w:rFonts w:ascii="Calibri" w:hAnsi="Calibri"/>
          <w:b/>
          <w:i/>
        </w:rPr>
        <w:t xml:space="preserve"> oraz</w:t>
      </w:r>
      <w:bookmarkStart w:id="0" w:name="_GoBack"/>
      <w:bookmarkEnd w:id="0"/>
      <w:r w:rsidR="00CD3EC6">
        <w:rPr>
          <w:rFonts w:ascii="Calibri" w:hAnsi="Calibri"/>
          <w:b/>
          <w:i/>
        </w:rPr>
        <w:t xml:space="preserve"> przedszkola</w:t>
      </w:r>
      <w:r w:rsidRPr="00181C42">
        <w:rPr>
          <w:rFonts w:ascii="Calibri" w:hAnsi="Calibri"/>
          <w:b/>
          <w:i/>
        </w:rPr>
        <w:t xml:space="preserve"> publiczne i niepubliczne,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b/>
          <w:i/>
        </w:rPr>
      </w:pPr>
      <w:r w:rsidRPr="00181C42">
        <w:rPr>
          <w:rFonts w:ascii="Calibri" w:hAnsi="Calibri"/>
          <w:b/>
          <w:i/>
        </w:rPr>
        <w:t>instytucje kultury,</w:t>
      </w:r>
    </w:p>
    <w:p w:rsidR="00BE577F" w:rsidRPr="00181C42" w:rsidRDefault="00AC1C65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b/>
          <w:i/>
        </w:rPr>
      </w:pPr>
      <w:r w:rsidRPr="00181C42">
        <w:rPr>
          <w:rFonts w:ascii="Calibri" w:hAnsi="Calibri"/>
          <w:b/>
          <w:i/>
        </w:rPr>
        <w:t>inne podmioty, w których zakres działalności wchodzi działalność społeczna, edukacyjna, oświatowa, kulturalna,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i/>
        </w:rPr>
      </w:pPr>
      <w:r w:rsidRPr="00181C42">
        <w:rPr>
          <w:rFonts w:ascii="Calibri" w:hAnsi="Calibri"/>
          <w:i/>
        </w:rPr>
        <w:t>grupy nieformalne,</w:t>
      </w:r>
    </w:p>
    <w:p w:rsidR="00BE577F" w:rsidRPr="00181C42" w:rsidRDefault="00BE577F" w:rsidP="00181C42">
      <w:pPr>
        <w:pStyle w:val="Default"/>
        <w:numPr>
          <w:ilvl w:val="0"/>
          <w:numId w:val="5"/>
        </w:numPr>
        <w:spacing w:line="320" w:lineRule="exact"/>
        <w:ind w:left="1080"/>
        <w:jc w:val="both"/>
        <w:rPr>
          <w:rFonts w:ascii="Calibri" w:hAnsi="Calibri"/>
          <w:i/>
        </w:rPr>
      </w:pPr>
      <w:r w:rsidRPr="00181C42">
        <w:rPr>
          <w:rFonts w:ascii="Calibri" w:hAnsi="Calibri"/>
          <w:i/>
        </w:rPr>
        <w:t>osoby fizyczne posiadającą pełną zdolność do czynności prawnych,</w:t>
      </w:r>
    </w:p>
    <w:p w:rsidR="00BE577F" w:rsidRPr="00181C42" w:rsidRDefault="00BE577F" w:rsidP="00181C42">
      <w:pPr>
        <w:pStyle w:val="Default"/>
        <w:spacing w:line="320" w:lineRule="exact"/>
        <w:ind w:left="360" w:firstLine="682"/>
        <w:jc w:val="both"/>
        <w:rPr>
          <w:rFonts w:ascii="Calibri" w:hAnsi="Calibri"/>
          <w:i/>
        </w:rPr>
      </w:pPr>
      <w:r w:rsidRPr="00181C42">
        <w:rPr>
          <w:rFonts w:ascii="Calibri" w:hAnsi="Calibri"/>
          <w:i/>
        </w:rPr>
        <w:t>(dalej: „</w:t>
      </w:r>
      <w:r w:rsidRPr="00181C42">
        <w:rPr>
          <w:rFonts w:ascii="Calibri" w:hAnsi="Calibri"/>
          <w:b/>
          <w:i/>
        </w:rPr>
        <w:t>Uczestnicy</w:t>
      </w:r>
      <w:r w:rsidRPr="00181C42">
        <w:rPr>
          <w:rFonts w:ascii="Calibri" w:hAnsi="Calibri"/>
          <w:i/>
        </w:rPr>
        <w:t>” lub „</w:t>
      </w:r>
      <w:r w:rsidRPr="00181C42">
        <w:rPr>
          <w:rFonts w:ascii="Calibri" w:hAnsi="Calibri"/>
          <w:b/>
          <w:i/>
        </w:rPr>
        <w:t>Uczestnik</w:t>
      </w:r>
      <w:r w:rsidRPr="00181C42">
        <w:rPr>
          <w:rFonts w:ascii="Calibri" w:hAnsi="Calibri"/>
          <w:i/>
        </w:rPr>
        <w:t>”).</w:t>
      </w:r>
    </w:p>
    <w:p w:rsidR="00BE577F" w:rsidRPr="00BE577F" w:rsidRDefault="00BE577F" w:rsidP="00BE577F">
      <w:pPr>
        <w:pStyle w:val="Default"/>
        <w:spacing w:line="320" w:lineRule="exact"/>
        <w:jc w:val="both"/>
        <w:rPr>
          <w:rFonts w:ascii="Calibri" w:hAnsi="Calibri"/>
        </w:rPr>
      </w:pPr>
    </w:p>
    <w:p w:rsidR="00D2285F" w:rsidRPr="004056C2" w:rsidRDefault="005171ED" w:rsidP="00BE577F">
      <w:pPr>
        <w:pStyle w:val="Default"/>
        <w:numPr>
          <w:ilvl w:val="0"/>
          <w:numId w:val="9"/>
        </w:numPr>
        <w:spacing w:line="320" w:lineRule="exact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Aneks </w:t>
      </w:r>
      <w:r w:rsidR="002B1F51" w:rsidRPr="004056C2">
        <w:rPr>
          <w:rFonts w:ascii="Calibri" w:hAnsi="Calibri"/>
        </w:rPr>
        <w:t xml:space="preserve"> wchodzi w życie z dniem </w:t>
      </w:r>
      <w:r w:rsidR="009F5992" w:rsidRPr="004056C2">
        <w:rPr>
          <w:rFonts w:ascii="Calibri" w:hAnsi="Calibri"/>
        </w:rPr>
        <w:t>publikacji</w:t>
      </w:r>
      <w:r w:rsidR="002B1F51" w:rsidRPr="004056C2">
        <w:rPr>
          <w:rFonts w:ascii="Calibri" w:hAnsi="Calibri"/>
        </w:rPr>
        <w:t>.</w:t>
      </w:r>
    </w:p>
    <w:sectPr w:rsidR="00D2285F" w:rsidRPr="004056C2" w:rsidSect="00F71FCE">
      <w:headerReference w:type="default" r:id="rId8"/>
      <w:pgSz w:w="11906" w:h="16838"/>
      <w:pgMar w:top="1134" w:right="991" w:bottom="1417" w:left="2268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46" w:rsidRDefault="004F2046">
      <w:r>
        <w:separator/>
      </w:r>
    </w:p>
  </w:endnote>
  <w:endnote w:type="continuationSeparator" w:id="0">
    <w:p w:rsidR="004F2046" w:rsidRDefault="004F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46" w:rsidRDefault="004F2046">
      <w:r>
        <w:separator/>
      </w:r>
    </w:p>
  </w:footnote>
  <w:footnote w:type="continuationSeparator" w:id="0">
    <w:p w:rsidR="004F2046" w:rsidRDefault="004F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5F" w:rsidRDefault="0087752B">
    <w:r>
      <w:rPr>
        <w:noProof/>
        <w:lang w:val="pl-PL" w:eastAsia="pl-PL"/>
      </w:rPr>
      <w:drawing>
        <wp:anchor distT="152400" distB="152400" distL="152400" distR="152400" simplePos="0" relativeHeight="251658240" behindDoc="1" locked="0" layoutInCell="1" allowOverlap="1" wp14:anchorId="710E26A3" wp14:editId="46ED21F1">
          <wp:simplePos x="0" y="0"/>
          <wp:positionH relativeFrom="page">
            <wp:posOffset>7304</wp:posOffset>
          </wp:positionH>
          <wp:positionV relativeFrom="page">
            <wp:posOffset>9424</wp:posOffset>
          </wp:positionV>
          <wp:extent cx="7545447" cy="10673154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K_papier_listowy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47" cy="106731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2BB0"/>
    <w:multiLevelType w:val="hybridMultilevel"/>
    <w:tmpl w:val="B572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3689"/>
    <w:multiLevelType w:val="multilevel"/>
    <w:tmpl w:val="012A0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3972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2A0166"/>
    <w:multiLevelType w:val="multilevel"/>
    <w:tmpl w:val="9652770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4" w:hanging="1800"/>
      </w:pPr>
      <w:rPr>
        <w:rFonts w:hint="default"/>
      </w:rPr>
    </w:lvl>
  </w:abstractNum>
  <w:abstractNum w:abstractNumId="4">
    <w:nsid w:val="4A6428E6"/>
    <w:multiLevelType w:val="hybridMultilevel"/>
    <w:tmpl w:val="EAB2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2FA8"/>
    <w:multiLevelType w:val="hybridMultilevel"/>
    <w:tmpl w:val="E5A8E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6965"/>
    <w:multiLevelType w:val="multilevel"/>
    <w:tmpl w:val="21BC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6753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AD0E31"/>
    <w:multiLevelType w:val="hybridMultilevel"/>
    <w:tmpl w:val="3A90F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F"/>
    <w:rsid w:val="00002769"/>
    <w:rsid w:val="00073BC8"/>
    <w:rsid w:val="000A4057"/>
    <w:rsid w:val="000B24C7"/>
    <w:rsid w:val="000E5DD8"/>
    <w:rsid w:val="00115470"/>
    <w:rsid w:val="00150513"/>
    <w:rsid w:val="00181C42"/>
    <w:rsid w:val="00196133"/>
    <w:rsid w:val="001A468F"/>
    <w:rsid w:val="001B14BF"/>
    <w:rsid w:val="001C1ABA"/>
    <w:rsid w:val="002560D8"/>
    <w:rsid w:val="0028774B"/>
    <w:rsid w:val="002A6318"/>
    <w:rsid w:val="002A6C55"/>
    <w:rsid w:val="002B1F51"/>
    <w:rsid w:val="00317C0F"/>
    <w:rsid w:val="00363AAC"/>
    <w:rsid w:val="003846B2"/>
    <w:rsid w:val="003B2149"/>
    <w:rsid w:val="003B4CE8"/>
    <w:rsid w:val="003B5E18"/>
    <w:rsid w:val="003D705D"/>
    <w:rsid w:val="003F113E"/>
    <w:rsid w:val="004030A8"/>
    <w:rsid w:val="004056C2"/>
    <w:rsid w:val="00412110"/>
    <w:rsid w:val="004262DB"/>
    <w:rsid w:val="00436513"/>
    <w:rsid w:val="00480FE4"/>
    <w:rsid w:val="004D1E1C"/>
    <w:rsid w:val="004E0918"/>
    <w:rsid w:val="004F2046"/>
    <w:rsid w:val="004F7D1B"/>
    <w:rsid w:val="005171ED"/>
    <w:rsid w:val="00531284"/>
    <w:rsid w:val="00535765"/>
    <w:rsid w:val="00560D8C"/>
    <w:rsid w:val="0057669A"/>
    <w:rsid w:val="005F3840"/>
    <w:rsid w:val="00631BDB"/>
    <w:rsid w:val="00635ADB"/>
    <w:rsid w:val="0064176F"/>
    <w:rsid w:val="00673C6E"/>
    <w:rsid w:val="00675F23"/>
    <w:rsid w:val="006D3DBF"/>
    <w:rsid w:val="006D6310"/>
    <w:rsid w:val="007144C8"/>
    <w:rsid w:val="0075582A"/>
    <w:rsid w:val="00765C0D"/>
    <w:rsid w:val="00771281"/>
    <w:rsid w:val="007C5C9B"/>
    <w:rsid w:val="00843125"/>
    <w:rsid w:val="0084624F"/>
    <w:rsid w:val="00852E75"/>
    <w:rsid w:val="00860554"/>
    <w:rsid w:val="0087752B"/>
    <w:rsid w:val="00885EF7"/>
    <w:rsid w:val="0089694E"/>
    <w:rsid w:val="00927C4A"/>
    <w:rsid w:val="00935700"/>
    <w:rsid w:val="00943D48"/>
    <w:rsid w:val="0094669A"/>
    <w:rsid w:val="0096210B"/>
    <w:rsid w:val="009E024B"/>
    <w:rsid w:val="009E62FE"/>
    <w:rsid w:val="009F5992"/>
    <w:rsid w:val="00A1169B"/>
    <w:rsid w:val="00A60AC3"/>
    <w:rsid w:val="00A96C04"/>
    <w:rsid w:val="00AC044C"/>
    <w:rsid w:val="00AC1C65"/>
    <w:rsid w:val="00AD4805"/>
    <w:rsid w:val="00AF10F6"/>
    <w:rsid w:val="00AF7B30"/>
    <w:rsid w:val="00B46482"/>
    <w:rsid w:val="00B61362"/>
    <w:rsid w:val="00BB15F5"/>
    <w:rsid w:val="00BE1E63"/>
    <w:rsid w:val="00BE5220"/>
    <w:rsid w:val="00BE577F"/>
    <w:rsid w:val="00C3462D"/>
    <w:rsid w:val="00C72A73"/>
    <w:rsid w:val="00C8508D"/>
    <w:rsid w:val="00CD3EC6"/>
    <w:rsid w:val="00D026D6"/>
    <w:rsid w:val="00D029AA"/>
    <w:rsid w:val="00D2285F"/>
    <w:rsid w:val="00D258FE"/>
    <w:rsid w:val="00D54927"/>
    <w:rsid w:val="00E01600"/>
    <w:rsid w:val="00E36E8C"/>
    <w:rsid w:val="00E67155"/>
    <w:rsid w:val="00EA684F"/>
    <w:rsid w:val="00F10454"/>
    <w:rsid w:val="00F339A5"/>
    <w:rsid w:val="00F424E8"/>
    <w:rsid w:val="00F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0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05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0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1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110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CE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CE8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E8"/>
    <w:rPr>
      <w:rFonts w:ascii="Tahoma" w:hAnsi="Tahoma" w:cs="Tahoma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2A63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0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05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0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1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110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CE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CE8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E8"/>
    <w:rPr>
      <w:rFonts w:ascii="Tahoma" w:hAnsi="Tahoma" w:cs="Tahoma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2A63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Zawora</dc:creator>
  <cp:lastModifiedBy>User</cp:lastModifiedBy>
  <cp:revision>2</cp:revision>
  <dcterms:created xsi:type="dcterms:W3CDTF">2016-05-23T12:42:00Z</dcterms:created>
  <dcterms:modified xsi:type="dcterms:W3CDTF">2016-05-23T12:42:00Z</dcterms:modified>
</cp:coreProperties>
</file>